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1A" w:rsidRPr="001D4712" w:rsidRDefault="006C5C1A" w:rsidP="001D4712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1D4712">
        <w:rPr>
          <w:b/>
          <w:sz w:val="32"/>
          <w:szCs w:val="32"/>
        </w:rPr>
        <w:t>Informace o rozsahu a účelu zpracovávaných osobních údajů (OÚ)</w:t>
      </w:r>
    </w:p>
    <w:p w:rsidR="006C5C1A" w:rsidRPr="002C36EF" w:rsidRDefault="006C5C1A" w:rsidP="002C36EF">
      <w:pPr>
        <w:pBdr>
          <w:bottom w:val="single" w:sz="4" w:space="1" w:color="auto"/>
        </w:pBdr>
        <w:shd w:val="clear" w:color="auto" w:fill="D9D9D9"/>
        <w:tabs>
          <w:tab w:val="left" w:pos="3830"/>
          <w:tab w:val="left" w:pos="7950"/>
          <w:tab w:val="left" w:pos="12070"/>
        </w:tabs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>
        <w:rPr>
          <w:rFonts w:cs="Calibri"/>
          <w:b/>
          <w:sz w:val="24"/>
          <w:szCs w:val="24"/>
          <w:lang w:eastAsia="cs-CZ"/>
        </w:rPr>
        <w:t>Verze 1</w:t>
      </w:r>
    </w:p>
    <w:p w:rsidR="006C5C1A" w:rsidRPr="001D4712" w:rsidRDefault="006C5C1A" w:rsidP="001D4712">
      <w:pPr>
        <w:tabs>
          <w:tab w:val="left" w:pos="3830"/>
          <w:tab w:val="left" w:pos="7950"/>
          <w:tab w:val="left" w:pos="12070"/>
        </w:tabs>
        <w:spacing w:after="0" w:line="240" w:lineRule="auto"/>
        <w:rPr>
          <w:rFonts w:cs="Calibri"/>
          <w:sz w:val="24"/>
          <w:szCs w:val="24"/>
          <w:lang w:eastAsia="cs-CZ"/>
        </w:rPr>
      </w:pPr>
      <w:r w:rsidRPr="001D4712">
        <w:rPr>
          <w:rFonts w:cs="Calibri"/>
          <w:b/>
          <w:bCs/>
          <w:sz w:val="24"/>
          <w:szCs w:val="24"/>
          <w:lang w:eastAsia="cs-CZ"/>
        </w:rPr>
        <w:t xml:space="preserve">Správce OÚ: </w:t>
      </w:r>
      <w:r>
        <w:rPr>
          <w:rFonts w:cs="Calibri"/>
          <w:sz w:val="24"/>
          <w:szCs w:val="24"/>
          <w:lang w:eastAsia="cs-CZ"/>
        </w:rPr>
        <w:t>Základní umělecká škola Česká Třebová</w:t>
      </w:r>
      <w:r w:rsidRPr="001D4712">
        <w:rPr>
          <w:rFonts w:cs="Calibri"/>
          <w:sz w:val="24"/>
          <w:szCs w:val="24"/>
          <w:lang w:eastAsia="cs-CZ"/>
        </w:rPr>
        <w:t xml:space="preserve"> </w:t>
      </w:r>
    </w:p>
    <w:p w:rsidR="006C5C1A" w:rsidRPr="001D4712" w:rsidRDefault="006C5C1A" w:rsidP="001D4712">
      <w:pPr>
        <w:spacing w:after="0"/>
      </w:pPr>
      <w:r w:rsidRPr="001D4712">
        <w:t xml:space="preserve">sídlo správce: </w:t>
      </w:r>
      <w:r>
        <w:t>Kozlovská 775, 560 02 Česká Třebová,</w:t>
      </w:r>
      <w:r w:rsidRPr="001D4712">
        <w:t xml:space="preserve"> </w:t>
      </w:r>
      <w:r w:rsidRPr="001D4712">
        <w:rPr>
          <w:rFonts w:cs="Calibri"/>
          <w:sz w:val="24"/>
          <w:szCs w:val="24"/>
          <w:lang w:eastAsia="cs-CZ"/>
        </w:rPr>
        <w:t xml:space="preserve">IČ: </w:t>
      </w:r>
      <w:r>
        <w:rPr>
          <w:rFonts w:cs="Calibri"/>
          <w:sz w:val="24"/>
          <w:szCs w:val="24"/>
          <w:lang w:eastAsia="cs-CZ"/>
        </w:rPr>
        <w:t>72085355</w:t>
      </w:r>
    </w:p>
    <w:p w:rsidR="006C5C1A" w:rsidRPr="001D4712" w:rsidRDefault="006C5C1A" w:rsidP="001D4712">
      <w:pPr>
        <w:spacing w:after="0"/>
      </w:pPr>
      <w:r>
        <w:t>telefon: 465 531 056, e-mail: zus@zusct.cz</w:t>
      </w:r>
    </w:p>
    <w:p w:rsidR="006C5C1A" w:rsidRPr="001D4712" w:rsidRDefault="006C5C1A" w:rsidP="001D4712">
      <w:pPr>
        <w:tabs>
          <w:tab w:val="left" w:pos="3830"/>
          <w:tab w:val="left" w:pos="7950"/>
          <w:tab w:val="left" w:pos="12070"/>
        </w:tabs>
        <w:spacing w:before="120" w:after="0" w:line="240" w:lineRule="auto"/>
        <w:rPr>
          <w:rFonts w:cs="Calibri"/>
          <w:sz w:val="24"/>
          <w:szCs w:val="24"/>
          <w:lang w:eastAsia="cs-CZ"/>
        </w:rPr>
      </w:pPr>
      <w:r w:rsidRPr="001D4712">
        <w:rPr>
          <w:rFonts w:cs="Calibri"/>
          <w:b/>
          <w:bCs/>
          <w:sz w:val="24"/>
          <w:szCs w:val="24"/>
          <w:lang w:eastAsia="cs-CZ"/>
        </w:rPr>
        <w:t xml:space="preserve">Pověřenec pro OÚ: </w:t>
      </w:r>
      <w:r>
        <w:rPr>
          <w:rFonts w:cs="Calibri"/>
          <w:sz w:val="24"/>
          <w:szCs w:val="24"/>
          <w:lang w:eastAsia="cs-CZ"/>
        </w:rPr>
        <w:t>Mgr. Karel Honl</w:t>
      </w:r>
      <w:r w:rsidRPr="001D4712">
        <w:rPr>
          <w:rFonts w:cs="Calibri"/>
          <w:sz w:val="24"/>
          <w:szCs w:val="24"/>
          <w:lang w:eastAsia="cs-CZ"/>
        </w:rPr>
        <w:t xml:space="preserve">, </w:t>
      </w:r>
      <w:r w:rsidRPr="001D4712">
        <w:t>e-mail:</w:t>
      </w:r>
      <w:r w:rsidRPr="001D4712">
        <w:rPr>
          <w:rFonts w:cs="Calibri"/>
          <w:sz w:val="24"/>
          <w:szCs w:val="24"/>
          <w:lang w:eastAsia="cs-CZ"/>
        </w:rPr>
        <w:t xml:space="preserve"> </w:t>
      </w:r>
      <w:hyperlink r:id="rId5" w:history="1">
        <w:r w:rsidRPr="00890DA4">
          <w:rPr>
            <w:rStyle w:val="Hyperlink"/>
            <w:color w:val="auto"/>
            <w:szCs w:val="20"/>
            <w:u w:val="none"/>
          </w:rPr>
          <w:t>karel.honl@ceska-trebova.cz</w:t>
        </w:r>
      </w:hyperlink>
      <w:r w:rsidRPr="001D4712">
        <w:rPr>
          <w:rFonts w:cs="Calibri"/>
          <w:sz w:val="24"/>
          <w:szCs w:val="24"/>
          <w:lang w:eastAsia="cs-CZ"/>
        </w:rPr>
        <w:t xml:space="preserve">, tel. </w:t>
      </w:r>
      <w:r>
        <w:rPr>
          <w:rFonts w:cs="Calibri"/>
          <w:sz w:val="24"/>
          <w:szCs w:val="24"/>
          <w:lang w:eastAsia="cs-CZ"/>
        </w:rPr>
        <w:t>+420 603 574 633, kontaktní doba: úterý 12:00-15:00 hod.</w:t>
      </w:r>
    </w:p>
    <w:p w:rsidR="006C5C1A" w:rsidRDefault="006C5C1A" w:rsidP="002C36EF">
      <w:pPr>
        <w:tabs>
          <w:tab w:val="left" w:pos="3830"/>
          <w:tab w:val="left" w:pos="7950"/>
          <w:tab w:val="left" w:pos="12070"/>
        </w:tabs>
        <w:spacing w:before="120" w:after="0" w:line="240" w:lineRule="auto"/>
        <w:jc w:val="both"/>
        <w:rPr>
          <w:rFonts w:cs="Calibri"/>
          <w:sz w:val="24"/>
          <w:szCs w:val="24"/>
          <w:lang w:eastAsia="cs-CZ"/>
        </w:rPr>
      </w:pPr>
      <w:r w:rsidRPr="001D4712">
        <w:rPr>
          <w:rFonts w:cs="Calibri"/>
          <w:sz w:val="24"/>
          <w:szCs w:val="24"/>
          <w:lang w:eastAsia="cs-CZ"/>
        </w:rPr>
        <w:t xml:space="preserve">Osoba, jejíž </w:t>
      </w:r>
      <w:r>
        <w:rPr>
          <w:rFonts w:cs="Calibri"/>
          <w:sz w:val="24"/>
          <w:szCs w:val="24"/>
          <w:lang w:eastAsia="cs-CZ"/>
        </w:rPr>
        <w:t>OÚ</w:t>
      </w:r>
      <w:r w:rsidRPr="001D4712">
        <w:rPr>
          <w:rFonts w:cs="Calibri"/>
          <w:sz w:val="24"/>
          <w:szCs w:val="24"/>
          <w:lang w:eastAsia="cs-CZ"/>
        </w:rPr>
        <w:t xml:space="preserve"> jsou zpracovávány</w:t>
      </w:r>
      <w:r>
        <w:rPr>
          <w:rFonts w:cs="Calibri"/>
          <w:sz w:val="24"/>
          <w:szCs w:val="24"/>
          <w:lang w:eastAsia="cs-CZ"/>
        </w:rPr>
        <w:t>,</w:t>
      </w:r>
      <w:r w:rsidRPr="001D4712">
        <w:rPr>
          <w:rFonts w:cs="Calibri"/>
          <w:sz w:val="24"/>
          <w:szCs w:val="24"/>
          <w:lang w:eastAsia="cs-CZ"/>
        </w:rPr>
        <w:t xml:space="preserve"> může na rozsah a způsob zpracování podat stížnost u </w:t>
      </w:r>
      <w:r>
        <w:rPr>
          <w:rFonts w:cs="Calibri"/>
          <w:sz w:val="24"/>
          <w:szCs w:val="24"/>
          <w:lang w:eastAsia="cs-CZ"/>
        </w:rPr>
        <w:t>dozorového úřadu</w:t>
      </w:r>
      <w:r w:rsidRPr="001D4712">
        <w:rPr>
          <w:rFonts w:cs="Calibri"/>
          <w:sz w:val="24"/>
          <w:szCs w:val="24"/>
          <w:lang w:eastAsia="cs-CZ"/>
        </w:rPr>
        <w:t xml:space="preserve"> a má právo požadovat od správce údajů přístup ke svým osobním údajům, jejich opravu, výmaz anebo omezení zpracování. Dále má právo vznést námitku proti zpracování a právo na přenositelnost OÚ. Pokud jsou osobní údaje zpracovávány na základě souhlasu má  právo kdykoli souhlas odvolat. Informace o případném předávání osobních údajů do jiných států jsou uvedeny ve sloupci </w:t>
      </w:r>
      <w:r>
        <w:rPr>
          <w:rFonts w:cs="Calibri"/>
          <w:sz w:val="24"/>
          <w:szCs w:val="24"/>
          <w:lang w:eastAsia="cs-CZ"/>
        </w:rPr>
        <w:t>„</w:t>
      </w:r>
      <w:r w:rsidRPr="001D4712">
        <w:rPr>
          <w:rFonts w:cs="Calibri"/>
          <w:sz w:val="24"/>
          <w:szCs w:val="24"/>
          <w:lang w:eastAsia="cs-CZ"/>
        </w:rPr>
        <w:t>Příjemci OÚ</w:t>
      </w:r>
      <w:r>
        <w:rPr>
          <w:rFonts w:cs="Calibri"/>
          <w:sz w:val="24"/>
          <w:szCs w:val="24"/>
          <w:lang w:eastAsia="cs-CZ"/>
        </w:rPr>
        <w:t>“</w:t>
      </w:r>
      <w:bookmarkStart w:id="0" w:name="_GoBack"/>
      <w:bookmarkEnd w:id="0"/>
      <w:r w:rsidRPr="001D4712">
        <w:rPr>
          <w:rFonts w:cs="Calibri"/>
          <w:sz w:val="24"/>
          <w:szCs w:val="24"/>
          <w:lang w:eastAsia="cs-CZ"/>
        </w:rPr>
        <w:t>.</w:t>
      </w:r>
      <w:r>
        <w:rPr>
          <w:rFonts w:cs="Calibri"/>
          <w:sz w:val="24"/>
          <w:szCs w:val="24"/>
          <w:lang w:eastAsia="cs-CZ"/>
        </w:rPr>
        <w:t xml:space="preserve"> OÚ </w:t>
      </w:r>
      <w:r w:rsidRPr="00081D0B">
        <w:rPr>
          <w:rFonts w:cs="Calibri"/>
          <w:sz w:val="24"/>
          <w:szCs w:val="24"/>
          <w:lang w:eastAsia="cs-CZ"/>
        </w:rPr>
        <w:t>zveřejněné prostřednictvím i</w:t>
      </w:r>
      <w:r>
        <w:rPr>
          <w:rFonts w:cs="Calibri"/>
          <w:sz w:val="24"/>
          <w:szCs w:val="24"/>
          <w:lang w:eastAsia="cs-CZ"/>
        </w:rPr>
        <w:t>nternetu (např. webové stránky s</w:t>
      </w:r>
      <w:r w:rsidRPr="00081D0B">
        <w:rPr>
          <w:rFonts w:cs="Calibri"/>
          <w:sz w:val="24"/>
          <w:szCs w:val="24"/>
          <w:lang w:eastAsia="cs-CZ"/>
        </w:rPr>
        <w:t xml:space="preserve">právce, sociální sítě atp.) jsou potenciálně přístupné ke zpracování osobami odlišnými od </w:t>
      </w:r>
      <w:r>
        <w:rPr>
          <w:rFonts w:cs="Calibri"/>
          <w:sz w:val="24"/>
          <w:szCs w:val="24"/>
          <w:lang w:eastAsia="cs-CZ"/>
        </w:rPr>
        <w:t>správce i v třetích zemích.</w:t>
      </w:r>
    </w:p>
    <w:p w:rsidR="006C5C1A" w:rsidRDefault="006C5C1A" w:rsidP="002C36EF">
      <w:pPr>
        <w:tabs>
          <w:tab w:val="left" w:pos="3830"/>
          <w:tab w:val="left" w:pos="7950"/>
          <w:tab w:val="left" w:pos="12070"/>
        </w:tabs>
        <w:spacing w:before="120" w:after="60" w:line="240" w:lineRule="auto"/>
        <w:jc w:val="both"/>
        <w:rPr>
          <w:rFonts w:cs="Calibri"/>
          <w:sz w:val="24"/>
          <w:szCs w:val="24"/>
          <w:lang w:eastAsia="cs-CZ"/>
        </w:rPr>
      </w:pPr>
      <w:r w:rsidRPr="001D4712">
        <w:rPr>
          <w:rFonts w:cs="Calibri"/>
          <w:sz w:val="24"/>
          <w:szCs w:val="24"/>
          <w:lang w:eastAsia="cs-CZ"/>
        </w:rPr>
        <w:t>Uvedený správce osobních údajů zpracovává tyto osobní údaje:</w:t>
      </w:r>
    </w:p>
    <w:tbl>
      <w:tblPr>
        <w:tblW w:w="14459" w:type="dxa"/>
        <w:tblCellMar>
          <w:left w:w="70" w:type="dxa"/>
          <w:right w:w="70" w:type="dxa"/>
        </w:tblCellMar>
        <w:tblLook w:val="00A0"/>
      </w:tblPr>
      <w:tblGrid>
        <w:gridCol w:w="2977"/>
        <w:gridCol w:w="1713"/>
        <w:gridCol w:w="3080"/>
        <w:gridCol w:w="3429"/>
        <w:gridCol w:w="1701"/>
        <w:gridCol w:w="1559"/>
      </w:tblGrid>
      <w:tr w:rsidR="006C5C1A" w:rsidRPr="00252017" w:rsidTr="00A62ACB">
        <w:trPr>
          <w:trHeight w:val="3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6C5C1A" w:rsidRPr="001D4712" w:rsidRDefault="006C5C1A" w:rsidP="001D4712">
            <w:pPr>
              <w:spacing w:after="0" w:line="240" w:lineRule="auto"/>
              <w:jc w:val="center"/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1D4712"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  <w:t>Název agendy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6C5C1A" w:rsidRDefault="006C5C1A" w:rsidP="00081D0B">
            <w:pPr>
              <w:spacing w:after="0" w:line="240" w:lineRule="auto"/>
              <w:jc w:val="center"/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1D4712"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  <w:t>Zákonnost zpracování</w:t>
            </w:r>
          </w:p>
          <w:p w:rsidR="006C5C1A" w:rsidRPr="001D4712" w:rsidRDefault="006C5C1A" w:rsidP="00081D0B">
            <w:pPr>
              <w:spacing w:after="0" w:line="240" w:lineRule="auto"/>
              <w:jc w:val="center"/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890DA4">
              <w:rPr>
                <w:rFonts w:cs="Calibri"/>
                <w:b/>
                <w:bCs/>
                <w:color w:val="808080"/>
                <w:sz w:val="20"/>
                <w:szCs w:val="20"/>
                <w:highlight w:val="yellow"/>
                <w:lang w:eastAsia="cs-CZ"/>
              </w:rPr>
              <w:t>GDPR – čl. 6 odst. 1 písm.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6C5C1A" w:rsidRPr="001D4712" w:rsidRDefault="006C5C1A" w:rsidP="002B4E26">
            <w:pPr>
              <w:spacing w:after="0" w:line="240" w:lineRule="auto"/>
              <w:jc w:val="center"/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1D4712"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6C5C1A" w:rsidRPr="001D4712" w:rsidRDefault="006C5C1A" w:rsidP="001D4712">
            <w:pPr>
              <w:spacing w:after="0" w:line="240" w:lineRule="auto"/>
              <w:jc w:val="center"/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1D4712"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  <w:t>Rozsah zpracovávaných OÚ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6C5C1A" w:rsidRPr="001D4712" w:rsidRDefault="006C5C1A" w:rsidP="001D4712">
            <w:pPr>
              <w:spacing w:after="0" w:line="240" w:lineRule="auto"/>
              <w:jc w:val="center"/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1D4712"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  <w:t>Příjemci OÚ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6C5C1A" w:rsidRPr="001D4712" w:rsidRDefault="006C5C1A" w:rsidP="001D4712">
            <w:pPr>
              <w:spacing w:after="0" w:line="240" w:lineRule="auto"/>
              <w:jc w:val="center"/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1D4712">
              <w:rPr>
                <w:rFonts w:cs="Calibri"/>
                <w:b/>
                <w:bCs/>
                <w:color w:val="808080"/>
                <w:sz w:val="20"/>
                <w:szCs w:val="20"/>
                <w:lang w:eastAsia="cs-CZ"/>
              </w:rPr>
              <w:t>Doba zpracování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7F405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Personální a platová agenda</w:t>
            </w:r>
          </w:p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1D4712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a, b, c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Zákon č. 262/2006 zákoník práce (ve znění pozdějších předpisů),</w:t>
            </w:r>
          </w:p>
          <w:p w:rsidR="006C5C1A" w:rsidRPr="00616679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Zákon o pedagogických pracovnících č. 563/2004 (ve znění pozdějších předpisů)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7F405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Jméno, příjmení, rodné číslo,datum a místo narození, státní občanství bydliště, číslo OP, zdravotní pojišťovna, číslo účtu, výpis z rejstříku trestů, jméno a příjmení manžela/ky,jméno a příjmení dítěte, rodné číslo dítěte, vzdělání, předchozí praxe, zdravotní znevýhodnění,  údaje o zdravotním stavu, pobíraný důchod, počet dětí, platové zařazení, insolvence, exekuce,výplatní listiny, sestavy ZP, SP, FÚ, ÚP,</w:t>
            </w:r>
          </w:p>
          <w:p w:rsidR="006C5C1A" w:rsidRPr="00091A2F" w:rsidRDefault="006C5C1A" w:rsidP="007F405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 základě souhlasu email, telefon,fotografie, videozáznamy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Subjekt údajů, Česká zpráva sociálního zabezpečení, zdravotní pojišťovny, Finanční úřad, Úřad práce, ČŠI, zřizovatel, exekutor, insolvenční správce a další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616679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SW Klasifikace (evidence žáků, pedagogická dokumentace)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a, c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Školský zákon č. 561/2004 (ve znění pozdějších předpisů)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Evidence žáků, zákonných zástupců, informace o prospěchu, docházce, kontaktní údaje, údaje o zdravotním stavu, zdravotní znevýhodnění, zapsané předměty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7F405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Subjekt údajů,</w:t>
            </w:r>
          </w:p>
          <w:p w:rsidR="006C5C1A" w:rsidRPr="001D4712" w:rsidRDefault="006C5C1A" w:rsidP="007F405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pedagogičtí pracovníci ke svým žákům, rodič, orgány veřejné moci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7F405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Přijímací řízení</w:t>
            </w:r>
          </w:p>
          <w:p w:rsidR="006C5C1A" w:rsidRPr="001D4712" w:rsidRDefault="006C5C1A" w:rsidP="007F405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(přihlášky, protokoly o přijetí)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a, c 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Školský zákon č. 561/2004 (ve znění pozdějších předpisů)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Jméno, příjmení, datum narození, rodné číslo, státní občanství, bydliště, zdravotní pojišťovna, zdravotní stav a způsobilost ke vzdělání, jméno a příjmení zák.zástupce, se souhlasem email zákonného zástupce a telefon a email žáka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91A2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Subjekt údajů, rodiče, děti, zřizovatel,</w:t>
            </w:r>
          </w:p>
          <w:p w:rsidR="006C5C1A" w:rsidRPr="001D4712" w:rsidRDefault="006C5C1A" w:rsidP="00091A2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orgány veřejné moci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Výroční zpráva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a, c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Školský zákon č. 561/2004 (ve znění pozdějších předpisů)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91A2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Údaje z evidence žáků, personální agendy, fotodokumentace,</w:t>
            </w:r>
          </w:p>
          <w:p w:rsidR="006C5C1A" w:rsidRPr="001D4712" w:rsidRDefault="006C5C1A" w:rsidP="00091A2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účast a úspěchy v soutěžích, audiovizuální záznam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616679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Subjekt údajů, web, zřizovatel, veřejnost, orgány veřejné moci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91A2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Přístupový čip</w:t>
            </w:r>
          </w:p>
          <w:p w:rsidR="006C5C1A" w:rsidRDefault="006C5C1A" w:rsidP="00091A2F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(pouze pro vstup do budovy)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b, c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Bezpečnost žáků a ostatních zaměstnanců školy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Jméno, příjmení, datum a čas průchodu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91A2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Subjekt údajů,zaměstnanci,</w:t>
            </w:r>
          </w:p>
          <w:p w:rsidR="006C5C1A" w:rsidRPr="001D4712" w:rsidRDefault="006C5C1A" w:rsidP="00091A2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žáci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Faktury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b, c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91A2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Zákon o účetnictví </w:t>
            </w:r>
          </w:p>
          <w:p w:rsidR="006C5C1A" w:rsidRPr="001D4712" w:rsidRDefault="006C5C1A" w:rsidP="00091A2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č. 563/1991 ve znění pozdějších předpisů)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Jméno, příjmení, adresa, sídlo, IČ, DIČ, tel.č., email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Dodavatelé, odběratelé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Smlouvy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b, c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Zákon o účetnictví </w:t>
            </w:r>
          </w:p>
          <w:p w:rsidR="006C5C1A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č. 563/1991 ve znění pozdějších předpisů),</w:t>
            </w:r>
          </w:p>
          <w:p w:rsidR="006C5C1A" w:rsidRPr="00616679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zákon č. 89/2012 občanský zákoník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Jméno, příjmení, datum narození,adresa, IČ,tel.č., email, rodné číslo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Registr smluv, druhá smluvní strana, veřejnost, orgány veřejné moci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Účetnictví (pokladna…)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B500E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Zákon o účetnictví </w:t>
            </w:r>
          </w:p>
          <w:p w:rsidR="006C5C1A" w:rsidRDefault="006C5C1A" w:rsidP="00B500E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č. 563/1991 ve znění pozdějších předpisů), hotovostní operace</w:t>
            </w:r>
          </w:p>
          <w:p w:rsidR="006C5C1A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616679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Jméno, příjmení , adresa, IČO, číslo účtu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Subjekt údajů, veřejnost, orgány veřejné moci, ostatní instituce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T-Mobile RS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a, b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B500E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vyúčtování telekomunikačních služeb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616679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Jméno, příjmení, telefonní číslo, tarif, adresa, číslo účtu, email,zaměstnance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B500E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Registr smluv, </w:t>
            </w:r>
          </w:p>
          <w:p w:rsidR="006C5C1A" w:rsidRDefault="006C5C1A" w:rsidP="00B500E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T-Mobile, zaměstnanci, subjekt údajů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Fotodokumentace a audiovizuální záznamy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a, e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B500E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fota z akcí, prezentace školy, školní kronika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616679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Jméno, příjmení, věk, 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B500E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Subjekt údajů, web, facebook,</w:t>
            </w:r>
          </w:p>
          <w:p w:rsidR="006C5C1A" w:rsidRDefault="006C5C1A" w:rsidP="00B500E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počítače, interní disk, veřejnost, media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1D4712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B500E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Pracovně lékařské služby - prohlídky</w:t>
            </w:r>
          </w:p>
          <w:p w:rsidR="006C5C1A" w:rsidRDefault="006C5C1A" w:rsidP="00B500E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- Vstupní </w:t>
            </w:r>
          </w:p>
          <w:p w:rsidR="006C5C1A" w:rsidRDefault="006C5C1A" w:rsidP="00B500E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- Preventivní</w:t>
            </w:r>
          </w:p>
          <w:p w:rsidR="006C5C1A" w:rsidRDefault="006C5C1A" w:rsidP="00B500E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- Výstupní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b, c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Zákon č. 262/2006 zákoník práce (ve znění pozdějších předpisů) </w:t>
            </w:r>
          </w:p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Zákon č. 373/20011 o pracovně lékařských službách (ve znění pozdějších předpisů)</w:t>
            </w:r>
          </w:p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Zákon č. 563/2004 o pedagogických pracovnících (ve znění pozdějších předpisů)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Jméno, příjmení, datum narození, bydliště, údaje o zdravotním stavu zaměstnance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Subjekt údajů, poskytovatel</w:t>
            </w:r>
          </w:p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(lékař), orgány veřejné moci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Pr="00616679" w:rsidRDefault="006C5C1A" w:rsidP="00074EF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Evidence úrazů žáci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a, c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Školský zákon č. 561/2004 (ve znění pozdějších předpisů),</w:t>
            </w:r>
          </w:p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zákon č. 89/2012 občanský zákoník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Pr="00616679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Jméno, příjmení, datum narození, bydliště, rodné číslo,údaje o zdravotním stavu, se souhlasem email a telefon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Subjekt údajů, ČŠI, zdravotní pojišťovna, orgány veřejné moci</w:t>
            </w:r>
          </w:p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Evidence úrazů zaměstnanci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a, c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Zákon č. 262/2006 zákoník práce (ve znění pozdějších předpisů) </w:t>
            </w:r>
          </w:p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Zákon č. 373/20011 o pracovně lékařských službách</w:t>
            </w: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Jméno, příjmení, datum narození, bydliště, rodné číslo,údaje o zdravotním stavu, se souhlasem email a telefon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Subjekt údajů, Inspektorát práce, zdravotní pojišťovna, pojišťovna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  <w:tr w:rsidR="006C5C1A" w:rsidRPr="00252017" w:rsidTr="00A62ACB">
        <w:trPr>
          <w:trHeight w:val="300"/>
        </w:trPr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BOZP – zaměstnanci</w:t>
            </w:r>
          </w:p>
        </w:tc>
        <w:tc>
          <w:tcPr>
            <w:tcW w:w="171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3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Zákon č. 262/2006 zákoník práce (ve znění pozdějších předpisů),</w:t>
            </w:r>
          </w:p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4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074EF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Jméno, příjmení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E43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Subjekt údajů, veřejnost, orgány veřejné moci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6C5C1A" w:rsidRDefault="006C5C1A" w:rsidP="001D471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Spisový a skartační řád</w:t>
            </w:r>
          </w:p>
        </w:tc>
      </w:tr>
    </w:tbl>
    <w:p w:rsidR="006C5C1A" w:rsidRDefault="006C5C1A" w:rsidP="00A62ACB">
      <w:pPr>
        <w:tabs>
          <w:tab w:val="left" w:pos="3830"/>
          <w:tab w:val="left" w:pos="7950"/>
          <w:tab w:val="left" w:pos="12070"/>
        </w:tabs>
        <w:spacing w:after="0" w:line="240" w:lineRule="auto"/>
        <w:jc w:val="both"/>
        <w:rPr>
          <w:lang w:eastAsia="cs-CZ"/>
        </w:rPr>
      </w:pPr>
    </w:p>
    <w:sectPr w:rsidR="006C5C1A" w:rsidSect="001D4712">
      <w:pgSz w:w="16838" w:h="11906" w:orient="landscape"/>
      <w:pgMar w:top="993" w:right="962" w:bottom="70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F61"/>
    <w:multiLevelType w:val="hybridMultilevel"/>
    <w:tmpl w:val="85C8BA0E"/>
    <w:lvl w:ilvl="0" w:tplc="FD78A62C">
      <w:start w:val="1"/>
      <w:numFmt w:val="decimal"/>
      <w:pStyle w:val="ListParagraph"/>
      <w:lvlText w:val="%1)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CC8"/>
    <w:rsid w:val="00074EF7"/>
    <w:rsid w:val="00081D0B"/>
    <w:rsid w:val="00091A2F"/>
    <w:rsid w:val="000961BB"/>
    <w:rsid w:val="001D4712"/>
    <w:rsid w:val="00252017"/>
    <w:rsid w:val="0029261B"/>
    <w:rsid w:val="00296DAF"/>
    <w:rsid w:val="002B4E26"/>
    <w:rsid w:val="002C36EF"/>
    <w:rsid w:val="002D0A8B"/>
    <w:rsid w:val="003067FD"/>
    <w:rsid w:val="0036149F"/>
    <w:rsid w:val="003D5C11"/>
    <w:rsid w:val="004D3971"/>
    <w:rsid w:val="00503863"/>
    <w:rsid w:val="005118A6"/>
    <w:rsid w:val="00515E46"/>
    <w:rsid w:val="00616679"/>
    <w:rsid w:val="006C5C1A"/>
    <w:rsid w:val="00721D2C"/>
    <w:rsid w:val="007F4050"/>
    <w:rsid w:val="00890DA4"/>
    <w:rsid w:val="008E6564"/>
    <w:rsid w:val="00A62ACB"/>
    <w:rsid w:val="00B500ED"/>
    <w:rsid w:val="00D84CC8"/>
    <w:rsid w:val="00DC351F"/>
    <w:rsid w:val="00E06BFA"/>
    <w:rsid w:val="00E43CC6"/>
    <w:rsid w:val="00F3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1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rsid w:val="002D0A8B"/>
    <w:pPr>
      <w:autoSpaceDE w:val="0"/>
      <w:autoSpaceDN w:val="0"/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D0A8B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E06BFA"/>
    <w:pPr>
      <w:tabs>
        <w:tab w:val="left" w:pos="624"/>
        <w:tab w:val="left" w:pos="680"/>
        <w:tab w:val="right" w:leader="dot" w:pos="9346"/>
      </w:tabs>
      <w:spacing w:after="0" w:line="240" w:lineRule="auto"/>
      <w:jc w:val="both"/>
    </w:pPr>
    <w:rPr>
      <w:rFonts w:ascii="Century Gothic" w:eastAsia="Times New Roman" w:hAnsi="Century Gothic"/>
      <w:b/>
      <w:sz w:val="18"/>
      <w:szCs w:val="20"/>
      <w:lang w:eastAsia="cs-CZ"/>
    </w:rPr>
  </w:style>
  <w:style w:type="paragraph" w:styleId="TOC2">
    <w:name w:val="toc 2"/>
    <w:basedOn w:val="Normal"/>
    <w:next w:val="Normal"/>
    <w:autoRedefine/>
    <w:uiPriority w:val="99"/>
    <w:rsid w:val="00E06BFA"/>
    <w:pPr>
      <w:spacing w:after="0" w:line="240" w:lineRule="auto"/>
      <w:jc w:val="both"/>
    </w:pPr>
    <w:rPr>
      <w:rFonts w:ascii="Century Gothic" w:eastAsia="Times New Roman" w:hAnsi="Century Gothic"/>
      <w:sz w:val="18"/>
      <w:szCs w:val="20"/>
      <w:lang w:eastAsia="cs-CZ"/>
    </w:rPr>
  </w:style>
  <w:style w:type="paragraph" w:styleId="TOC3">
    <w:name w:val="toc 3"/>
    <w:basedOn w:val="Normal"/>
    <w:next w:val="Normal"/>
    <w:autoRedefine/>
    <w:uiPriority w:val="99"/>
    <w:rsid w:val="00E06BFA"/>
    <w:pPr>
      <w:spacing w:after="0" w:line="240" w:lineRule="auto"/>
      <w:jc w:val="both"/>
    </w:pPr>
    <w:rPr>
      <w:rFonts w:ascii="Century Gothic" w:eastAsia="Times New Roman" w:hAnsi="Century Gothic"/>
      <w:sz w:val="16"/>
      <w:szCs w:val="20"/>
      <w:lang w:eastAsia="cs-CZ"/>
    </w:rPr>
  </w:style>
  <w:style w:type="character" w:styleId="Hyperlink">
    <w:name w:val="Hyperlink"/>
    <w:basedOn w:val="DefaultParagraphFont"/>
    <w:uiPriority w:val="99"/>
    <w:rsid w:val="001D4712"/>
    <w:rPr>
      <w:rFonts w:cs="Times New Roman"/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2C36EF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2C36EF"/>
    <w:pPr>
      <w:numPr>
        <w:numId w:val="1"/>
      </w:numPr>
      <w:spacing w:after="120" w:line="240" w:lineRule="auto"/>
      <w:jc w:val="both"/>
    </w:pPr>
    <w:rPr>
      <w:rFonts w:cs="Calibri"/>
      <w:szCs w:val="24"/>
    </w:rPr>
  </w:style>
  <w:style w:type="paragraph" w:styleId="NormalWeb">
    <w:name w:val="Normal (Web)"/>
    <w:basedOn w:val="Normal"/>
    <w:uiPriority w:val="99"/>
    <w:semiHidden/>
    <w:rsid w:val="002C3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l.honl@ceska-treb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3</Pages>
  <Words>838</Words>
  <Characters>4949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rozsahu a účelu zpracovávaných osobních údajů (OÚ)</dc:title>
  <dc:subject/>
  <dc:creator>Jaromír Novotný</dc:creator>
  <cp:keywords/>
  <dc:description/>
  <cp:lastModifiedBy>ZUŠ</cp:lastModifiedBy>
  <cp:revision>8</cp:revision>
  <cp:lastPrinted>2018-05-28T07:20:00Z</cp:lastPrinted>
  <dcterms:created xsi:type="dcterms:W3CDTF">2018-05-28T06:35:00Z</dcterms:created>
  <dcterms:modified xsi:type="dcterms:W3CDTF">2018-05-28T07:36:00Z</dcterms:modified>
</cp:coreProperties>
</file>